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№ 5-</w:t>
      </w:r>
      <w:r>
        <w:rPr>
          <w:rFonts w:ascii="Times New Roman" w:eastAsia="Times New Roman" w:hAnsi="Times New Roman" w:cs="Times New Roman"/>
        </w:rPr>
        <w:t>44</w:t>
      </w:r>
      <w:r>
        <w:rPr>
          <w:rFonts w:ascii="Times New Roman" w:eastAsia="Times New Roman" w:hAnsi="Times New Roman" w:cs="Times New Roman"/>
        </w:rPr>
        <w:t>-2110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0050</w:t>
      </w:r>
      <w:r>
        <w:rPr>
          <w:rFonts w:ascii="Times New Roman" w:eastAsia="Times New Roman" w:hAnsi="Times New Roman" w:cs="Times New Roman"/>
        </w:rPr>
        <w:t>-01-2023-</w:t>
      </w:r>
      <w:r>
        <w:rPr>
          <w:rFonts w:ascii="Times New Roman" w:eastAsia="Times New Roman" w:hAnsi="Times New Roman" w:cs="Times New Roman"/>
        </w:rPr>
        <w:t>008115-46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>
        <w:rPr>
          <w:rFonts w:ascii="Times New Roman" w:eastAsia="Times New Roman" w:hAnsi="Times New Roman" w:cs="Times New Roman"/>
        </w:rPr>
        <w:t>рассмотрев материалы по делу об административном правонарушении в отношении: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 xml:space="preserve">Международная многопрофильная корпорация «Вилон» Аветян Юрия Лореновича, </w:t>
      </w:r>
      <w:r>
        <w:rPr>
          <w:rStyle w:val="cat-UserDefinedgrp-31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рождения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Style w:val="cat-UserDefinedgrp-33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34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4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паспорт </w:t>
      </w:r>
      <w:r>
        <w:rPr>
          <w:rStyle w:val="cat-UserDefinedgrp-35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</w:p>
    <w:p>
      <w:pPr>
        <w:widowControl w:val="0"/>
        <w:spacing w:before="0" w:after="0"/>
        <w:ind w:firstLine="540"/>
      </w:pPr>
    </w:p>
    <w:p>
      <w:pPr>
        <w:widowControl w:val="0"/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40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 в 00 часов 01 минуту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генеральным </w:t>
      </w:r>
      <w:r>
        <w:rPr>
          <w:rFonts w:ascii="Times New Roman" w:eastAsia="Times New Roman" w:hAnsi="Times New Roman" w:cs="Times New Roman"/>
        </w:rPr>
        <w:t xml:space="preserve">директором </w:t>
      </w:r>
      <w:r>
        <w:rPr>
          <w:rFonts w:ascii="Times New Roman" w:eastAsia="Times New Roman" w:hAnsi="Times New Roman" w:cs="Times New Roman"/>
        </w:rPr>
        <w:t xml:space="preserve">ООО «Международная многопрофильная корпорация «Вилон» </w:t>
      </w:r>
      <w:r>
        <w:rPr>
          <w:rFonts w:ascii="Times New Roman" w:eastAsia="Times New Roman" w:hAnsi="Times New Roman" w:cs="Times New Roman"/>
        </w:rPr>
        <w:t>(юридический адрес: ХМАО-Югра г. Нижне</w:t>
      </w:r>
      <w:r>
        <w:rPr>
          <w:rFonts w:ascii="Times New Roman" w:eastAsia="Times New Roman" w:hAnsi="Times New Roman" w:cs="Times New Roman"/>
        </w:rPr>
        <w:t xml:space="preserve">вартовск,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>Чапаева, д. 87, кв. 68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Аветян Ю.Л.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нарушен срок представления в МРИ ФНС России № 6 по ХМАО-Югре рас</w:t>
      </w:r>
      <w:r>
        <w:rPr>
          <w:rFonts w:ascii="Times New Roman" w:eastAsia="Times New Roman" w:hAnsi="Times New Roman" w:cs="Times New Roman"/>
        </w:rPr>
        <w:t xml:space="preserve">чета по страховым взносам за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месяц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>срок предоставления</w:t>
      </w:r>
      <w:r>
        <w:rPr>
          <w:rFonts w:ascii="Times New Roman" w:eastAsia="Times New Roman" w:hAnsi="Times New Roman" w:cs="Times New Roman"/>
        </w:rPr>
        <w:t xml:space="preserve"> не позднее 25</w:t>
      </w:r>
      <w:r>
        <w:rPr>
          <w:rFonts w:ascii="Times New Roman" w:eastAsia="Times New Roman" w:hAnsi="Times New Roman" w:cs="Times New Roman"/>
        </w:rPr>
        <w:t>.04</w:t>
      </w:r>
      <w:r>
        <w:rPr>
          <w:rFonts w:ascii="Times New Roman" w:eastAsia="Times New Roman" w:hAnsi="Times New Roman" w:cs="Times New Roman"/>
        </w:rPr>
        <w:t xml:space="preserve">.2023 года, </w:t>
      </w:r>
      <w:r>
        <w:rPr>
          <w:rFonts w:ascii="Times New Roman" w:eastAsia="Times New Roman" w:hAnsi="Times New Roman" w:cs="Times New Roman"/>
        </w:rPr>
        <w:t xml:space="preserve">фактически расчет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представлен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>Аветян Ю.Л.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явился</w:t>
      </w:r>
      <w:r>
        <w:rPr>
          <w:rFonts w:ascii="Times New Roman" w:eastAsia="Times New Roman" w:hAnsi="Times New Roman" w:cs="Times New Roman"/>
        </w:rPr>
        <w:t>, о месте и времени рассмотрения извеща</w:t>
      </w:r>
      <w:r>
        <w:rPr>
          <w:rFonts w:ascii="Times New Roman" w:eastAsia="Times New Roman" w:hAnsi="Times New Roman" w:cs="Times New Roman"/>
        </w:rPr>
        <w:t>лся надлежащим образом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дела: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№ 860323</w:t>
      </w:r>
      <w:r>
        <w:rPr>
          <w:rFonts w:ascii="Times New Roman" w:eastAsia="Times New Roman" w:hAnsi="Times New Roman" w:cs="Times New Roman"/>
        </w:rPr>
        <w:t>33</w:t>
      </w:r>
      <w:r>
        <w:rPr>
          <w:rFonts w:ascii="Times New Roman" w:eastAsia="Times New Roman" w:hAnsi="Times New Roman" w:cs="Times New Roman"/>
        </w:rPr>
        <w:t>300139000001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29.11</w:t>
      </w:r>
      <w:r>
        <w:rPr>
          <w:rFonts w:ascii="Times New Roman" w:eastAsia="Times New Roman" w:hAnsi="Times New Roman" w:cs="Times New Roman"/>
        </w:rPr>
        <w:t xml:space="preserve">.2023;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справку, согласно которой бухгалтерская отчетность за </w:t>
      </w:r>
      <w:r>
        <w:rPr>
          <w:rFonts w:ascii="Times New Roman" w:eastAsia="Times New Roman" w:hAnsi="Times New Roman" w:cs="Times New Roman"/>
        </w:rPr>
        <w:t>3 месяца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 года 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</w:t>
      </w:r>
      <w:r>
        <w:rPr>
          <w:rFonts w:ascii="Times New Roman" w:eastAsia="Times New Roman" w:hAnsi="Times New Roman" w:cs="Times New Roman"/>
        </w:rPr>
        <w:t>ставлена,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сведения из ЕРСМиСП,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выписку из ЕГРЮЛ,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приходит к следующему.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силу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п.7 ст.431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 xml:space="preserve"> по страховым взносам не позднее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Нарушение установленных сроков представления декларации составляет объективную сторону состава правонарушения ст.15.5 Кодекса РФ об АП. Субъектом рассматриваемого правонарушения является руководитель организации-налогоплательщика. Субъективная сторона состава правонарушения может выражаться в форме как прямого умысла, так и неосторожности (легкомыслия или небрежности).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ч.1 ст.6 Кодекса РФ об АП, ответственность за организацию бухгалтерского учета в организациях, соблюдение законодательства при выполнении хозяйственных операций несут руководители организаций.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Учитывая, что бухгалтерская отчетность за </w:t>
      </w:r>
      <w:r>
        <w:rPr>
          <w:rFonts w:ascii="Times New Roman" w:eastAsia="Times New Roman" w:hAnsi="Times New Roman" w:cs="Times New Roman"/>
        </w:rPr>
        <w:t>3 месяца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>Аветян Ю.Л.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пред</w:t>
      </w:r>
      <w:r>
        <w:rPr>
          <w:rFonts w:ascii="Times New Roman" w:eastAsia="Times New Roman" w:hAnsi="Times New Roman" w:cs="Times New Roman"/>
        </w:rPr>
        <w:t>ставлена в установленный законом срок, следовательно, в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действиях усматривается состав </w:t>
      </w:r>
      <w:r>
        <w:rPr>
          <w:rFonts w:ascii="Times New Roman" w:eastAsia="Times New Roman" w:hAnsi="Times New Roman" w:cs="Times New Roman"/>
        </w:rPr>
        <w:t>ст. 15.5</w:t>
      </w:r>
      <w:r>
        <w:rPr>
          <w:rFonts w:ascii="Times New Roman" w:eastAsia="Times New Roman" w:hAnsi="Times New Roman" w:cs="Times New Roman"/>
        </w:rPr>
        <w:t xml:space="preserve"> Кодекса РФ об АП.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Исследовав доказательства и оценивая их в совокупности, мировой судья приходит к выводу о том, что они соответствуют закону и подтверждают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Аветян Ю.Л.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мировой судья учитывает характер совершенного административного правонарушения, личность виновного, отсутствие смягчающих и наличие отягчающих административную ответственность обстоятельств (повторное совершение в течение года аналогичного правонарушения), предусмотренных ст.ст. 4.2, 4.3 Кодекса РФ об административных правонарушения, и приходит к выводу о назначении административного наказания в виде штрафа.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Руководствуясь ст.ст. 29.9, 29.10 Кодекса РФ об административных правонарушениях, мировой судья,</w:t>
      </w:r>
      <w:r>
        <w:rPr>
          <w:rFonts w:ascii="Times New Roman" w:eastAsia="Times New Roman" w:hAnsi="Times New Roman" w:cs="Times New Roman"/>
        </w:rPr>
        <w:t xml:space="preserve">       </w:t>
      </w:r>
    </w:p>
    <w:p>
      <w:pPr>
        <w:widowControl w:val="0"/>
        <w:spacing w:before="0" w:after="0"/>
        <w:ind w:firstLine="540"/>
        <w:jc w:val="center"/>
      </w:pPr>
    </w:p>
    <w:p>
      <w:pPr>
        <w:spacing w:before="0" w:after="0"/>
        <w:ind w:firstLine="54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 О С Т А Н О В И Л: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генерального директора ООО «Международная многопрофильная корпорация «Вилон» Аветян Юрия Лореновича </w:t>
      </w:r>
      <w:r>
        <w:rPr>
          <w:rFonts w:ascii="Times New Roman" w:eastAsia="Times New Roman" w:hAnsi="Times New Roman" w:cs="Times New Roman"/>
        </w:rPr>
        <w:t>признать виновным в совершении правонарушения, предусмотренного ст.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15.5 Кодекса РФ об административных правонарушениях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административное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 (</w:t>
      </w:r>
      <w:r>
        <w:rPr>
          <w:rFonts w:ascii="Times New Roman" w:eastAsia="Times New Roman" w:hAnsi="Times New Roman" w:cs="Times New Roman"/>
        </w:rPr>
        <w:t>пятьсот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523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№10.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08080), счет № 03100643000000018700; ИНН 8601073664; КПП 860101001; БИК 007162163, РКЦ Ханты-Мансийск; кор/сч 40102810245</w:t>
      </w:r>
      <w:r>
        <w:rPr>
          <w:rFonts w:ascii="Times New Roman" w:eastAsia="Times New Roman" w:hAnsi="Times New Roman" w:cs="Times New Roman"/>
        </w:rPr>
        <w:t>370000007, КБК 72011601153010005</w:t>
      </w:r>
      <w:r>
        <w:rPr>
          <w:rFonts w:ascii="Times New Roman" w:eastAsia="Times New Roman" w:hAnsi="Times New Roman" w:cs="Times New Roman"/>
        </w:rPr>
        <w:t xml:space="preserve">140; ОКТМО 71875000. </w:t>
      </w:r>
      <w:r>
        <w:rPr>
          <w:rFonts w:ascii="Times New Roman" w:eastAsia="Times New Roman" w:hAnsi="Times New Roman" w:cs="Times New Roman"/>
        </w:rPr>
        <w:t>Идентификатор 0412365400</w:t>
      </w:r>
      <w:r>
        <w:rPr>
          <w:rFonts w:ascii="Times New Roman" w:eastAsia="Times New Roman" w:hAnsi="Times New Roman" w:cs="Times New Roman"/>
        </w:rPr>
        <w:t>50501913</w:t>
      </w:r>
      <w:r>
        <w:rPr>
          <w:rFonts w:ascii="Times New Roman" w:eastAsia="Times New Roman" w:hAnsi="Times New Roman" w:cs="Times New Roman"/>
        </w:rPr>
        <w:t>23151</w:t>
      </w:r>
      <w:r>
        <w:rPr>
          <w:rFonts w:ascii="Times New Roman" w:eastAsia="Times New Roman" w:hAnsi="Times New Roman" w:cs="Times New Roman"/>
        </w:rPr>
        <w:t>63</w:t>
      </w:r>
      <w:r>
        <w:rPr>
          <w:rFonts w:ascii="Times New Roman" w:eastAsia="Times New Roman" w:hAnsi="Times New Roman" w:cs="Times New Roman"/>
          <w:i/>
          <w:iCs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QR</w:t>
      </w:r>
      <w:r>
        <w:rPr>
          <w:rFonts w:ascii="Times New Roman" w:eastAsia="Times New Roman" w:hAnsi="Times New Roman" w:cs="Times New Roman"/>
        </w:rPr>
        <w:t>-код для оплаты по административным штрафам, вынесенным мировыми судьями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Ханты-Мансийского автономного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округа – Югры (реквизиты КБК и ОКТМО, УИН подлежат самостоятельному заполнению).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ind w:firstLine="540"/>
        <w:jc w:val="both"/>
      </w:pPr>
    </w:p>
    <w:p>
      <w:pPr>
        <w:spacing w:before="0" w:after="0"/>
        <w:ind w:firstLine="540"/>
        <w:jc w:val="both"/>
        <w:rPr>
          <w:rStyle w:val="DefaultParagraphFont"/>
          <w:sz w:val="24"/>
          <w:szCs w:val="24"/>
        </w:rPr>
      </w:pPr>
      <w:r>
        <w:rPr>
          <w:rStyle w:val="cat-UserDefinedgrp-36rplc-43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А.В. Собко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«_15</w:t>
      </w:r>
      <w:r>
        <w:rPr>
          <w:rFonts w:ascii="Times New Roman" w:eastAsia="Times New Roman" w:hAnsi="Times New Roman" w:cs="Times New Roman"/>
        </w:rPr>
        <w:t>»____01_______2024 г.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5-44</w:t>
      </w:r>
      <w:r>
        <w:rPr>
          <w:rFonts w:ascii="Times New Roman" w:eastAsia="Times New Roman" w:hAnsi="Times New Roman" w:cs="Times New Roman"/>
        </w:rPr>
        <w:t>-2110/2024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10 Нижневартовского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54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540"/>
        <w:jc w:val="both"/>
      </w:pPr>
    </w:p>
    <w:p>
      <w:pPr>
        <w:widowControl w:val="0"/>
        <w:spacing w:before="0" w:after="0"/>
        <w:ind w:firstLine="540"/>
        <w:jc w:val="both"/>
      </w:pP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7">
    <w:name w:val="cat-UserDefined grp-31 rplc-7"/>
    <w:basedOn w:val="DefaultParagraphFont"/>
  </w:style>
  <w:style w:type="character" w:customStyle="1" w:styleId="cat-UserDefinedgrp-33rplc-11">
    <w:name w:val="cat-UserDefined grp-33 rplc-11"/>
    <w:basedOn w:val="DefaultParagraphFont"/>
  </w:style>
  <w:style w:type="character" w:customStyle="1" w:styleId="cat-UserDefinedgrp-34rplc-12">
    <w:name w:val="cat-UserDefined grp-34 rplc-12"/>
    <w:basedOn w:val="DefaultParagraphFont"/>
  </w:style>
  <w:style w:type="character" w:customStyle="1" w:styleId="cat-UserDefinedgrp-24rplc-14">
    <w:name w:val="cat-UserDefined grp-24 rplc-14"/>
    <w:basedOn w:val="DefaultParagraphFont"/>
  </w:style>
  <w:style w:type="character" w:customStyle="1" w:styleId="cat-UserDefinedgrp-35rplc-18">
    <w:name w:val="cat-UserDefined grp-35 rplc-18"/>
    <w:basedOn w:val="DefaultParagraphFont"/>
  </w:style>
  <w:style w:type="character" w:customStyle="1" w:styleId="cat-UserDefinedgrp-36rplc-43">
    <w:name w:val="cat-UserDefined grp-36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header" Target="head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